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9B8" w:rsidRDefault="002C39B8" w:rsidP="001F304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105ED" w:rsidRPr="00FB2125" w:rsidRDefault="00E024C8" w:rsidP="001F304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Горячая линия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Роспотребнадзора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: выбираем ученический ранец</w:t>
      </w:r>
      <w:r w:rsidR="002C39B8" w:rsidRPr="002C3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948EC" w:rsidRPr="00FB212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0403FC" w:rsidRPr="00FB2125" w:rsidRDefault="00CD114A" w:rsidP="00E622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Современный рынок предлагает большой выбор школьных портфелей</w:t>
      </w:r>
      <w:r w:rsidR="00EB3A99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, рюкзаков</w:t>
      </w:r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ранцев различных форм, цветов, размеров.</w:t>
      </w:r>
    </w:p>
    <w:p w:rsidR="00B36B8C" w:rsidRPr="00FB2125" w:rsidRDefault="002878F8" w:rsidP="00E622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Как правильно выбрать ученический ранец и на что стоит обратить внимание при его покупке?</w:t>
      </w:r>
    </w:p>
    <w:p w:rsidR="00667258" w:rsidRPr="00FB2125" w:rsidRDefault="00042392" w:rsidP="00E622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Выбирая портфель</w:t>
      </w:r>
      <w:r w:rsidR="00EB3A99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, рюкзак</w:t>
      </w:r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ученический ранец, необходимо </w:t>
      </w:r>
      <w:r w:rsidR="009B31B8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учитывать</w:t>
      </w:r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 только внешний </w:t>
      </w:r>
      <w:r w:rsidR="005B5741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вид, </w:t>
      </w:r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дизайн</w:t>
      </w:r>
      <w:r w:rsidR="00DB34E3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портфеля</w:t>
      </w:r>
      <w:r w:rsidR="00232F4F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9B31B8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но и</w:t>
      </w:r>
      <w:r w:rsidR="00DB34E3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его</w:t>
      </w:r>
      <w:r w:rsidR="009B31B8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B31B8" w:rsidRPr="00FB212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размер, вес, анатомическую форму, прочность, практичность, качество </w:t>
      </w:r>
      <w:r w:rsidR="00B12F12" w:rsidRPr="00FB212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и безопасность </w:t>
      </w:r>
      <w:r w:rsidR="009B31B8" w:rsidRPr="00FB212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используемых материалов</w:t>
      </w:r>
      <w:r w:rsidR="00B12F12" w:rsidRPr="00FB212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  <w:r w:rsidR="00DB34E3" w:rsidRPr="00FB212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DB34E3" w:rsidRPr="00FB212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softHyphen/>
      </w:r>
    </w:p>
    <w:p w:rsidR="00F93030" w:rsidRPr="00FB2125" w:rsidRDefault="002878F8" w:rsidP="00C0047A">
      <w:pPr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Следует знать, что т</w:t>
      </w:r>
      <w:r w:rsidR="00F82A17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ребования безопасности к продукции, предназначенной для детей и подростков</w:t>
      </w:r>
      <w:r w:rsidR="00E62260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и в том числе требования к размерам, </w:t>
      </w:r>
      <w:r w:rsidR="00C0047A" w:rsidRPr="00FB2125">
        <w:rPr>
          <w:rFonts w:ascii="Fira Sans" w:eastAsia="Times New Roman" w:hAnsi="Fira Sans" w:cs="Helvetica"/>
          <w:color w:val="000000" w:themeColor="text1"/>
          <w:sz w:val="24"/>
          <w:szCs w:val="24"/>
          <w:lang w:eastAsia="ru-RU"/>
        </w:rPr>
        <w:t xml:space="preserve">весу, конструкции, показателям санитарно-химической, токсикологической </w:t>
      </w:r>
      <w:r w:rsidR="00E62260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безопасности, предъявляемые к портфелям, ранцам ученическим, рюкзакам, сумкам, </w:t>
      </w:r>
      <w:r w:rsidR="00F82A17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установлены техническим регламентом Таможенного союза «О безопасности продукции, предназначенной для детей и подростков» (ТР ТС 007/2011).  </w:t>
      </w:r>
    </w:p>
    <w:p w:rsidR="008F76BE" w:rsidRPr="00FB2125" w:rsidRDefault="00EB3A99" w:rsidP="00E622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При покупке портфеля следует учитывать возраст</w:t>
      </w:r>
      <w:r w:rsidR="00B36B8C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ребенка</w:t>
      </w:r>
      <w:r w:rsidR="00824A53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B36B8C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и м</w:t>
      </w:r>
      <w:r w:rsidR="006767D0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аркировка </w:t>
      </w:r>
      <w:r w:rsidR="00291B68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школьных ранцев до</w:t>
      </w:r>
      <w:r w:rsidR="006767D0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лжна в обязательном порядке содержать информацию о возрасте пользователя. </w:t>
      </w:r>
    </w:p>
    <w:p w:rsidR="006D14D0" w:rsidRPr="00FB2125" w:rsidRDefault="006D14D0" w:rsidP="00E622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Ранцы ученические для детей младшего школьного возраста должны быть снабжены </w:t>
      </w:r>
      <w:proofErr w:type="spellStart"/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формоустойчивой</w:t>
      </w:r>
      <w:proofErr w:type="spellEnd"/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спинкой</w:t>
      </w:r>
      <w:r w:rsidR="005B5741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, что позволяет равномерно распределять вес</w:t>
      </w:r>
      <w:r w:rsidR="00FF2EC1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сохранять правильную осанку. </w:t>
      </w:r>
    </w:p>
    <w:p w:rsidR="005B5741" w:rsidRPr="00FB2125" w:rsidRDefault="00E3080D" w:rsidP="00E622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Вес</w:t>
      </w:r>
      <w:r w:rsidR="00291B68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ить школьные </w:t>
      </w:r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ран</w:t>
      </w:r>
      <w:r w:rsidR="00291B68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ец, сумка, портфель или </w:t>
      </w:r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рюкзак</w:t>
      </w:r>
      <w:r w:rsidR="00291B68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</w:t>
      </w:r>
      <w:r w:rsidR="00824A53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учеников начальных классов д</w:t>
      </w:r>
      <w:r w:rsidR="00B36B8C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олжны </w:t>
      </w:r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не более 700 грамм</w:t>
      </w:r>
      <w:r w:rsidR="005B5741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без учебников</w:t>
      </w:r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не более 1000 грамм</w:t>
      </w:r>
      <w:r w:rsidR="005B5741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24A53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без учебников -</w:t>
      </w:r>
      <w:r w:rsidR="00B36B8C"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учащихся средних и старших классов.</w:t>
      </w:r>
    </w:p>
    <w:p w:rsidR="005B5741" w:rsidRPr="00FB2125" w:rsidRDefault="005B5741" w:rsidP="00E622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Безопасный уровень размеров изделий для учащихся начальных классов составляет:</w:t>
      </w:r>
    </w:p>
    <w:p w:rsidR="005B5741" w:rsidRPr="00FB2125" w:rsidRDefault="005B5741" w:rsidP="00E6226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длина (высота) - 300 - 360 мм;</w:t>
      </w:r>
    </w:p>
    <w:p w:rsidR="005B5741" w:rsidRPr="00FB2125" w:rsidRDefault="005B5741" w:rsidP="00E6226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высота передней стенки - 220 - 260 мм;</w:t>
      </w:r>
    </w:p>
    <w:p w:rsidR="005B5741" w:rsidRPr="00FB2125" w:rsidRDefault="005B5741" w:rsidP="00E6226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ширина - 60 - 100 мм;</w:t>
      </w:r>
    </w:p>
    <w:p w:rsidR="005B5741" w:rsidRPr="00FB2125" w:rsidRDefault="005B5741" w:rsidP="00E6226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длина плечевого ремня - не менее 600 - 700 мм;</w:t>
      </w:r>
    </w:p>
    <w:p w:rsidR="005B5741" w:rsidRPr="00FB2125" w:rsidRDefault="005B5741" w:rsidP="00E6226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ширина плечевого ремня в верхней части (на протяжении 400 - 450 мм) - не менее 35 - 40 мм, далее не менее 20-25 мм.</w:t>
      </w:r>
    </w:p>
    <w:p w:rsidR="005B5741" w:rsidRPr="00FB2125" w:rsidRDefault="005B5741" w:rsidP="00E622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>Допускается увеличение размеров не более чем на 30 мм.</w:t>
      </w:r>
    </w:p>
    <w:p w:rsidR="00ED28FD" w:rsidRPr="00FB2125" w:rsidRDefault="00ED28FD" w:rsidP="00ED28FD">
      <w:pPr>
        <w:spacing w:after="0" w:line="240" w:lineRule="auto"/>
        <w:ind w:firstLine="709"/>
        <w:jc w:val="both"/>
        <w:textAlignment w:val="top"/>
        <w:rPr>
          <w:rFonts w:ascii="Fira Sans" w:eastAsia="Times New Roman" w:hAnsi="Fira Sans" w:cs="Helvetica"/>
          <w:color w:val="000000" w:themeColor="text1"/>
          <w:sz w:val="24"/>
          <w:szCs w:val="24"/>
          <w:lang w:eastAsia="ru-RU"/>
        </w:rPr>
      </w:pPr>
      <w:r w:rsidRPr="00FB2125">
        <w:rPr>
          <w:rFonts w:ascii="Fira Sans" w:eastAsia="Times New Roman" w:hAnsi="Fira Sans" w:cs="Helvetica"/>
          <w:color w:val="000000" w:themeColor="text1"/>
          <w:sz w:val="24"/>
          <w:szCs w:val="24"/>
          <w:lang w:eastAsia="ru-RU"/>
        </w:rPr>
        <w:t>В качестве ориентировочного теста для проверки соответствия веса ранца с учебниками и тетрадями нормативным требованиям используется вычисление отношения веса ранца к весу ребенка. Оптимальное соотношение составляет 1:10. Такой подход учитывает и индивидуальные возможности ребенка.</w:t>
      </w:r>
    </w:p>
    <w:p w:rsidR="00897171" w:rsidRPr="00FB2125" w:rsidRDefault="00684AF4" w:rsidP="00ED28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B21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Кроме того, портфели и ранцы ученические должны иметь детали и (или) фурнитуру со светоотражающими элементами на передних, боковых поверхностях и верхнем клапане и изготовляться из материалов контрастных цветов. </w:t>
      </w:r>
    </w:p>
    <w:p w:rsidR="001B0BE7" w:rsidRPr="00FB2125" w:rsidRDefault="003C40A2" w:rsidP="00E622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B21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Если вы хотите приобрести качественный и безопасный портфель, обязательно попросите у продавца декларацию о соответствии - документ, подтверждающий безопасность продукции. </w:t>
      </w:r>
      <w:r w:rsidR="001B0BE7" w:rsidRPr="00FB21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FB21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равните реквизиты маркировки, наименование изготовителя, изделия, торговую марку, маркировку с информацией, указанной в декларации о соответствии. Это позволит идентифицировать продукцию и декларацию о соответствии. </w:t>
      </w:r>
    </w:p>
    <w:p w:rsidR="001B0BE7" w:rsidRPr="00FB2125" w:rsidRDefault="003C40A2" w:rsidP="00E622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B21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Наличие декларации - гарантия того, что изделие подвергалось проверке на соответствие требованиям технического регламента. Ведь покупатель может лишь визуально оценить качество изделия, основные же параметры (разрывная нагрузка узлов крепления ручек, устойчивость окраски к различным воздействиям, наличие токсичных веществ в материалах и др.) проверяется только в лабораторных условиях.</w:t>
      </w:r>
    </w:p>
    <w:p w:rsidR="006E6E71" w:rsidRDefault="00C26465" w:rsidP="00E622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B21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="003C40A2" w:rsidRPr="00FB21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братите внимание на то, что на маркировке изделия обязательно должен быть знак обращения продукции на рынке - ЕАС. Этот знак информирует покупателя о том, что продукция прошла процедуру оценки и соответствует установленным требованиям безопасности.</w:t>
      </w:r>
    </w:p>
    <w:p w:rsidR="007B6EAA" w:rsidRDefault="007B6EAA" w:rsidP="007B6EAA">
      <w:pPr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2C6FA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Все интересующие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по теме вопросы можно задать до 2 сентября с 9.00 до 16.00 на горячую линию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Роспотребнадзора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B2D5C">
        <w:rPr>
          <w:rFonts w:ascii="Times New Roman" w:eastAsia="Calibri" w:hAnsi="Times New Roman" w:cs="Times New Roman"/>
          <w:sz w:val="24"/>
          <w:szCs w:val="24"/>
        </w:rPr>
        <w:t xml:space="preserve">в г. Екатеринбурге </w:t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по телефонам: (343) 376-44-84, 272-00-56, </w:t>
      </w:r>
      <w:r>
        <w:rPr>
          <w:rFonts w:ascii="Times New Roman" w:hAnsi="Times New Roman" w:cs="Times New Roman"/>
          <w:sz w:val="24"/>
          <w:szCs w:val="24"/>
        </w:rPr>
        <w:t xml:space="preserve">307-39-39, 307-41-00, 210-48-35. </w:t>
      </w:r>
    </w:p>
    <w:p w:rsidR="007B6EAA" w:rsidRDefault="007B6EAA" w:rsidP="007B6EAA">
      <w:pPr>
        <w:spacing w:after="0" w:line="240" w:lineRule="auto"/>
        <w:ind w:firstLine="709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 телефону Консультационного пункта для потребителей в г. Екатеринбурге 272-00-07 можно получить консультацию по вопросам, касающимся прав потребителей в случае приобретения товаров детского ассортимента ненадлежащего качества.</w:t>
      </w:r>
    </w:p>
    <w:p w:rsidR="007B6EAA" w:rsidRDefault="007B6EAA" w:rsidP="007B6EAA">
      <w:pPr>
        <w:spacing w:after="0" w:line="240" w:lineRule="auto"/>
        <w:ind w:firstLine="709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/Информация информационно-просветительского проекта «СОШ.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RU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bookmarkStart w:id="0" w:name="_GoBack"/>
      <w:bookmarkEnd w:id="0"/>
    </w:p>
    <w:p w:rsidR="007B6EAA" w:rsidRDefault="007B6EAA" w:rsidP="007B6EAA">
      <w:pPr>
        <w:spacing w:after="0" w:line="240" w:lineRule="auto"/>
        <w:ind w:firstLine="709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B6EAA" w:rsidRPr="002C6FA5" w:rsidRDefault="007B6EAA" w:rsidP="007B6EAA">
      <w:pPr>
        <w:spacing w:after="0" w:line="240" w:lineRule="auto"/>
        <w:ind w:firstLine="709"/>
        <w:jc w:val="both"/>
        <w:textAlignment w:val="top"/>
        <w:rPr>
          <w:rFonts w:ascii="Times New Roman" w:eastAsia="Calibri" w:hAnsi="Times New Roman" w:cs="Times New Roman"/>
          <w:sz w:val="24"/>
          <w:szCs w:val="24"/>
        </w:rPr>
      </w:pPr>
    </w:p>
    <w:p w:rsidR="007B6EAA" w:rsidRDefault="007B6EAA" w:rsidP="00E622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7B6EAA" w:rsidSect="004B7537">
      <w:pgSz w:w="11906" w:h="16838"/>
      <w:pgMar w:top="993" w:right="566" w:bottom="1843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ira Sans">
    <w:altName w:val="Times New Roman"/>
    <w:charset w:val="00"/>
    <w:family w:val="auto"/>
    <w:pitch w:val="default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9AC"/>
    <w:multiLevelType w:val="multilevel"/>
    <w:tmpl w:val="1C986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F168D5"/>
    <w:multiLevelType w:val="hybridMultilevel"/>
    <w:tmpl w:val="F2E4A0C4"/>
    <w:lvl w:ilvl="0" w:tplc="0419000D">
      <w:start w:val="1"/>
      <w:numFmt w:val="bullet"/>
      <w:lvlText w:val="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1E75245E"/>
    <w:multiLevelType w:val="hybridMultilevel"/>
    <w:tmpl w:val="747E91F6"/>
    <w:lvl w:ilvl="0" w:tplc="E852576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55E04871"/>
    <w:multiLevelType w:val="hybridMultilevel"/>
    <w:tmpl w:val="B4A002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DA9"/>
    <w:rsid w:val="000038B3"/>
    <w:rsid w:val="000105ED"/>
    <w:rsid w:val="000403FC"/>
    <w:rsid w:val="00042392"/>
    <w:rsid w:val="00043764"/>
    <w:rsid w:val="00066F64"/>
    <w:rsid w:val="00076EF4"/>
    <w:rsid w:val="000E0C7C"/>
    <w:rsid w:val="00114147"/>
    <w:rsid w:val="00162FAA"/>
    <w:rsid w:val="001B0BE7"/>
    <w:rsid w:val="001B3D9E"/>
    <w:rsid w:val="001F3047"/>
    <w:rsid w:val="00232F4F"/>
    <w:rsid w:val="002739E7"/>
    <w:rsid w:val="002878F8"/>
    <w:rsid w:val="00291B68"/>
    <w:rsid w:val="002C39B8"/>
    <w:rsid w:val="003C40A2"/>
    <w:rsid w:val="003F0A08"/>
    <w:rsid w:val="004B7537"/>
    <w:rsid w:val="00515040"/>
    <w:rsid w:val="005B5741"/>
    <w:rsid w:val="00631F82"/>
    <w:rsid w:val="00660D25"/>
    <w:rsid w:val="00667258"/>
    <w:rsid w:val="00674176"/>
    <w:rsid w:val="006767D0"/>
    <w:rsid w:val="006806D4"/>
    <w:rsid w:val="00684AF4"/>
    <w:rsid w:val="006C470F"/>
    <w:rsid w:val="006D14D0"/>
    <w:rsid w:val="006E6E71"/>
    <w:rsid w:val="007B6EAA"/>
    <w:rsid w:val="007C260B"/>
    <w:rsid w:val="00824A53"/>
    <w:rsid w:val="00856429"/>
    <w:rsid w:val="00897171"/>
    <w:rsid w:val="008C57F6"/>
    <w:rsid w:val="008F76BE"/>
    <w:rsid w:val="00934D90"/>
    <w:rsid w:val="009B31B8"/>
    <w:rsid w:val="00A67D88"/>
    <w:rsid w:val="00A70FE3"/>
    <w:rsid w:val="00A877C7"/>
    <w:rsid w:val="00AB2D5C"/>
    <w:rsid w:val="00AC1C93"/>
    <w:rsid w:val="00AE00A5"/>
    <w:rsid w:val="00B12F12"/>
    <w:rsid w:val="00B15A1D"/>
    <w:rsid w:val="00B36B8C"/>
    <w:rsid w:val="00B65EA5"/>
    <w:rsid w:val="00B7642F"/>
    <w:rsid w:val="00BD6CEB"/>
    <w:rsid w:val="00C0047A"/>
    <w:rsid w:val="00C26465"/>
    <w:rsid w:val="00CD114A"/>
    <w:rsid w:val="00CF24A9"/>
    <w:rsid w:val="00D316F0"/>
    <w:rsid w:val="00D948EC"/>
    <w:rsid w:val="00DB34E3"/>
    <w:rsid w:val="00DC2D2C"/>
    <w:rsid w:val="00DD7C8E"/>
    <w:rsid w:val="00E024C8"/>
    <w:rsid w:val="00E3080D"/>
    <w:rsid w:val="00E47FDB"/>
    <w:rsid w:val="00E60751"/>
    <w:rsid w:val="00E62260"/>
    <w:rsid w:val="00E6361E"/>
    <w:rsid w:val="00E94DA9"/>
    <w:rsid w:val="00EA1EA8"/>
    <w:rsid w:val="00EB3A99"/>
    <w:rsid w:val="00ED28FD"/>
    <w:rsid w:val="00F14B51"/>
    <w:rsid w:val="00F30814"/>
    <w:rsid w:val="00F33E41"/>
    <w:rsid w:val="00F45B6A"/>
    <w:rsid w:val="00F82A17"/>
    <w:rsid w:val="00F93030"/>
    <w:rsid w:val="00FB2125"/>
    <w:rsid w:val="00FC3E2D"/>
    <w:rsid w:val="00FC63C1"/>
    <w:rsid w:val="00FF2EC1"/>
    <w:rsid w:val="00FF4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A0514"/>
  <w15:chartTrackingRefBased/>
  <w15:docId w15:val="{6694D2F5-BBE2-4528-B727-7B4265380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FA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D7C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7C8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C2D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C2D2C"/>
    <w:rPr>
      <w:rFonts w:ascii="Segoe UI" w:hAnsi="Segoe UI" w:cs="Segoe UI"/>
      <w:sz w:val="18"/>
      <w:szCs w:val="18"/>
    </w:rPr>
  </w:style>
  <w:style w:type="paragraph" w:styleId="a8">
    <w:name w:val="Body Text"/>
    <w:basedOn w:val="a"/>
    <w:link w:val="a9"/>
    <w:rsid w:val="000105ED"/>
    <w:pPr>
      <w:framePr w:w="3857" w:h="4657" w:hSpace="180" w:wrap="around" w:vAnchor="text" w:hAnchor="page" w:x="1172" w:y="-677"/>
      <w:spacing w:after="0" w:line="240" w:lineRule="auto"/>
      <w:jc w:val="center"/>
    </w:pPr>
    <w:rPr>
      <w:rFonts w:ascii="Times New Roman" w:eastAsia="Times New Roman" w:hAnsi="Times New Roman" w:cs="Times New Roman"/>
      <w:bCs/>
      <w:iCs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105ED"/>
    <w:rPr>
      <w:rFonts w:ascii="Times New Roman" w:eastAsia="Times New Roman" w:hAnsi="Times New Roman" w:cs="Times New Roman"/>
      <w:bCs/>
      <w:i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07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Егорова</dc:creator>
  <cp:keywords/>
  <dc:description/>
  <cp:lastModifiedBy>Каленчук Марина Борисовна</cp:lastModifiedBy>
  <cp:revision>7</cp:revision>
  <cp:lastPrinted>2019-08-12T08:32:00Z</cp:lastPrinted>
  <dcterms:created xsi:type="dcterms:W3CDTF">2020-08-07T08:57:00Z</dcterms:created>
  <dcterms:modified xsi:type="dcterms:W3CDTF">2020-08-25T08:19:00Z</dcterms:modified>
</cp:coreProperties>
</file>